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1C" w:rsidRPr="00E0761C" w:rsidRDefault="00E0761C" w:rsidP="00E0761C">
      <w:pPr>
        <w:shd w:val="clear" w:color="auto" w:fill="FEF3EC"/>
        <w:spacing w:after="200" w:line="240" w:lineRule="auto"/>
        <w:jc w:val="center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b/>
          <w:bCs/>
          <w:i/>
          <w:iCs/>
          <w:color w:val="1E1E1E"/>
          <w:sz w:val="30"/>
          <w:szCs w:val="30"/>
          <w:bdr w:val="none" w:sz="0" w:space="0" w:color="auto" w:frame="1"/>
          <w:shd w:val="clear" w:color="auto" w:fill="FFFFFF"/>
          <w:lang w:eastAsia="ru-RU"/>
        </w:rPr>
        <w:t>Основная функция психолога в школе — осуществлять психолого-педагогическое сопровождение как учащихся и их родителей, так и коллектива учителей. Многие считают, что детский и школьный психолог — это одно и то же, на самом деле это не так. Детский психолог следит за развитием ребенка с младенчества и в течение всего периода детства, а школьный сопровождает детей именно в школьной жизни.</w:t>
      </w:r>
    </w:p>
    <w:p w:rsidR="00E0761C" w:rsidRPr="00E0761C" w:rsidRDefault="00E0761C" w:rsidP="00E0761C">
      <w:pPr>
        <w:shd w:val="clear" w:color="auto" w:fill="FEF3EC"/>
        <w:spacing w:after="200" w:line="240" w:lineRule="auto"/>
        <w:jc w:val="center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noProof/>
          <w:color w:val="1E1E1E"/>
          <w:sz w:val="18"/>
          <w:szCs w:val="18"/>
          <w:lang w:eastAsia="ru-RU"/>
        </w:rPr>
        <w:drawing>
          <wp:inline distT="0" distB="0" distL="0" distR="0" wp14:anchorId="63EFAF13" wp14:editId="6D86F412">
            <wp:extent cx="5993295" cy="4234325"/>
            <wp:effectExtent l="0" t="0" r="7620" b="0"/>
            <wp:docPr id="1" name="Рисунок 1" descr="https://r1.nubex.ru/s3547-43c/f2503_b4/vybor_obrazovatelnogo_marshruta_dlya_detey_s_ovz-768x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3547-43c/f2503_b4/vybor_obrazovatelnogo_marshruta_dlya_detey_s_ovz-768x5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527" cy="424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1C" w:rsidRDefault="00E0761C" w:rsidP="00E0761C">
      <w:pPr>
        <w:shd w:val="clear" w:color="auto" w:fill="FEF3EC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</w:pPr>
    </w:p>
    <w:p w:rsidR="00E0761C" w:rsidRDefault="00E0761C" w:rsidP="00E0761C">
      <w:pPr>
        <w:shd w:val="clear" w:color="auto" w:fill="FEF3EC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</w:pPr>
    </w:p>
    <w:p w:rsidR="00E0761C" w:rsidRDefault="00E0761C" w:rsidP="00E0761C">
      <w:pPr>
        <w:shd w:val="clear" w:color="auto" w:fill="FEF3EC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</w:pPr>
    </w:p>
    <w:p w:rsidR="00E0761C" w:rsidRDefault="00E0761C" w:rsidP="00E0761C">
      <w:pPr>
        <w:shd w:val="clear" w:color="auto" w:fill="FEF3EC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</w:pPr>
      <w:r w:rsidRPr="00E0761C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lastRenderedPageBreak/>
        <w:t>НАПРАВЛЕНИЯ РАБОТЫ</w:t>
      </w:r>
    </w:p>
    <w:p w:rsidR="00E0761C" w:rsidRDefault="00E0761C" w:rsidP="00E0761C">
      <w:pPr>
        <w:shd w:val="clear" w:color="auto" w:fill="FEF3EC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E1E1E"/>
          <w:sz w:val="30"/>
          <w:szCs w:val="30"/>
          <w:lang w:eastAsia="ru-RU"/>
        </w:rPr>
        <w:drawing>
          <wp:inline distT="0" distB="0" distL="0" distR="0" wp14:anchorId="5487B649">
            <wp:extent cx="5822722" cy="352679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68" cy="3537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61C" w:rsidRPr="00E0761C" w:rsidRDefault="00E0761C" w:rsidP="00E0761C">
      <w:pPr>
        <w:shd w:val="clear" w:color="auto" w:fill="FEF3EC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bookmarkStart w:id="0" w:name="_GoBack"/>
      <w:bookmarkEnd w:id="0"/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Психологическая диагностика.</w:t>
      </w:r>
    </w:p>
    <w:p w:rsidR="00E0761C" w:rsidRPr="00E0761C" w:rsidRDefault="00E0761C" w:rsidP="00E0761C">
      <w:pPr>
        <w:shd w:val="clear" w:color="auto" w:fill="FEF3EC"/>
        <w:spacing w:after="200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Психологическая диагностика заключается в проведении фронтальных (групповых) и индивидуальных обследований учащихся с помощью специальных методик. Диагностика проводится по предварительному запросу учителей или родителей, а также по инициативе психолога с исследовательской или профилактической целью. Психодиагностическое направление включает: выявление причин неуспеваемости, анализ проблем личностного развития, оценка развития познавательных процессов и способностей, анализ текущего физического и психического состояния учащихся, профориентация, анализ межличностных отношений учащихся, анализ семейных и детско-родительских отношений.</w:t>
      </w:r>
    </w:p>
    <w:p w:rsidR="00E0761C" w:rsidRPr="00E0761C" w:rsidRDefault="00E0761C" w:rsidP="00E0761C">
      <w:pPr>
        <w:numPr>
          <w:ilvl w:val="0"/>
          <w:numId w:val="2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Психологическая коррекция (индивидуальные и групповые коррекционно-развивающие занятия).</w:t>
      </w:r>
    </w:p>
    <w:p w:rsidR="00E0761C" w:rsidRPr="00E0761C" w:rsidRDefault="00E0761C" w:rsidP="00E0761C">
      <w:pPr>
        <w:numPr>
          <w:ilvl w:val="0"/>
          <w:numId w:val="2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Психологическое консультирование.</w:t>
      </w:r>
    </w:p>
    <w:p w:rsidR="00E0761C" w:rsidRPr="00E0761C" w:rsidRDefault="00E0761C" w:rsidP="00E0761C">
      <w:pPr>
        <w:shd w:val="clear" w:color="auto" w:fill="FEF3EC"/>
        <w:spacing w:after="200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Психологическое консультирование – это работа по конкретному запросу родителей, учителей, учащихся.</w:t>
      </w:r>
    </w:p>
    <w:p w:rsidR="00E0761C" w:rsidRPr="00E0761C" w:rsidRDefault="00E0761C" w:rsidP="00E0761C">
      <w:pPr>
        <w:numPr>
          <w:ilvl w:val="0"/>
          <w:numId w:val="3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Психологическая профилактика (вид деятельности педагога-психолога, направленный на сохранение, укрепление и развитие психологического здоровья учащихся).</w:t>
      </w:r>
    </w:p>
    <w:p w:rsidR="00E0761C" w:rsidRPr="00E0761C" w:rsidRDefault="00E0761C" w:rsidP="00E0761C">
      <w:pPr>
        <w:numPr>
          <w:ilvl w:val="0"/>
          <w:numId w:val="3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Психологическое просвещение. </w:t>
      </w:r>
      <w:proofErr w:type="gramStart"/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( Формы</w:t>
      </w:r>
      <w:proofErr w:type="gramEnd"/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работы: лекции, беседы, подборка литературы и пр.)  </w:t>
      </w:r>
    </w:p>
    <w:p w:rsidR="00E0761C" w:rsidRPr="00E0761C" w:rsidRDefault="00E0761C" w:rsidP="00E0761C">
      <w:pPr>
        <w:shd w:val="clear" w:color="auto" w:fill="FEF3EC"/>
        <w:spacing w:after="200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Психологическое просвещение заключается в том, чтобы знакомить учителей и родителей с основными закономерностями и условиями благоприятного психического развития ребенка. Оно осуществляется в ходе консультирования, выступлений на педагогических советах и родительских собраниях.</w:t>
      </w:r>
    </w:p>
    <w:p w:rsidR="00E0761C" w:rsidRPr="00E0761C" w:rsidRDefault="00E0761C" w:rsidP="00E0761C">
      <w:pPr>
        <w:numPr>
          <w:ilvl w:val="0"/>
          <w:numId w:val="4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Методическая работа</w:t>
      </w:r>
    </w:p>
    <w:p w:rsidR="00E0761C" w:rsidRPr="00E0761C" w:rsidRDefault="00E0761C" w:rsidP="00E0761C">
      <w:pPr>
        <w:shd w:val="clear" w:color="auto" w:fill="FEF3EC"/>
        <w:spacing w:after="200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Методическая работа (повышение профессиональной квалификации, самообразование, работа с аналитической и отчётной документацией).</w:t>
      </w:r>
    </w:p>
    <w:p w:rsidR="00E0761C" w:rsidRPr="00E0761C" w:rsidRDefault="00E0761C" w:rsidP="00E0761C">
      <w:pPr>
        <w:shd w:val="clear" w:color="auto" w:fill="FEF3EC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</w:pPr>
      <w:r w:rsidRPr="00E0761C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>ВОПРОСЫ, ПО КОТОРЫМ МОЖНО И НУЖНО ОБРАЩАТЬСЯ К ШКОЛЬНОМУ ПСИХОЛОГУ</w:t>
      </w:r>
    </w:p>
    <w:p w:rsidR="00E0761C" w:rsidRPr="00E0761C" w:rsidRDefault="00E0761C" w:rsidP="00E0761C">
      <w:pPr>
        <w:numPr>
          <w:ilvl w:val="0"/>
          <w:numId w:val="5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Трудности в учёбе.</w:t>
      </w:r>
    </w:p>
    <w:p w:rsidR="00E0761C" w:rsidRPr="00E0761C" w:rsidRDefault="00E0761C" w:rsidP="00E0761C">
      <w:pPr>
        <w:numPr>
          <w:ilvl w:val="0"/>
          <w:numId w:val="5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Взаимоотношения в классе.</w:t>
      </w:r>
    </w:p>
    <w:p w:rsidR="00E0761C" w:rsidRPr="00E0761C" w:rsidRDefault="00E0761C" w:rsidP="00E0761C">
      <w:pPr>
        <w:numPr>
          <w:ilvl w:val="0"/>
          <w:numId w:val="5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Взаимоотношения с родителями.</w:t>
      </w:r>
    </w:p>
    <w:p w:rsidR="00E0761C" w:rsidRPr="00E0761C" w:rsidRDefault="00E0761C" w:rsidP="00E0761C">
      <w:pPr>
        <w:numPr>
          <w:ilvl w:val="0"/>
          <w:numId w:val="5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Выбор жизненного пути (будущей профессии).</w:t>
      </w:r>
    </w:p>
    <w:p w:rsidR="00E0761C" w:rsidRPr="00E0761C" w:rsidRDefault="00E0761C" w:rsidP="00E0761C">
      <w:pPr>
        <w:numPr>
          <w:ilvl w:val="0"/>
          <w:numId w:val="5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Самоуправление и саморазвитие.</w:t>
      </w:r>
    </w:p>
    <w:p w:rsidR="00E0761C" w:rsidRPr="00E0761C" w:rsidRDefault="00E0761C" w:rsidP="00E0761C">
      <w:pPr>
        <w:numPr>
          <w:ilvl w:val="0"/>
          <w:numId w:val="5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Чем может помочь Вам школьный психолог?</w:t>
      </w:r>
    </w:p>
    <w:p w:rsidR="00E0761C" w:rsidRPr="00E0761C" w:rsidRDefault="00E0761C" w:rsidP="00E0761C">
      <w:pPr>
        <w:numPr>
          <w:ilvl w:val="0"/>
          <w:numId w:val="5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Выслушать Вас, уважительно относясь к Вашим чувствам, суждениям, жизненным ценностям.</w:t>
      </w:r>
    </w:p>
    <w:p w:rsidR="00E0761C" w:rsidRPr="00E0761C" w:rsidRDefault="00E0761C" w:rsidP="00E0761C">
      <w:pPr>
        <w:numPr>
          <w:ilvl w:val="0"/>
          <w:numId w:val="5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Ответить на Ваши вопросы.</w:t>
      </w:r>
    </w:p>
    <w:p w:rsidR="00E0761C" w:rsidRPr="00E0761C" w:rsidRDefault="00E0761C" w:rsidP="00E0761C">
      <w:pPr>
        <w:numPr>
          <w:ilvl w:val="0"/>
          <w:numId w:val="5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Помочь адаптироваться к тем обстоятельствам, которые Вы не можете изменить.</w:t>
      </w:r>
    </w:p>
    <w:p w:rsidR="00E0761C" w:rsidRPr="00E0761C" w:rsidRDefault="00E0761C" w:rsidP="00E0761C">
      <w:pPr>
        <w:numPr>
          <w:ilvl w:val="0"/>
          <w:numId w:val="5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Посмотреть на проблему с другой точки зрения, искать вместе с Вами ее решение, уделив этому процессу, столько времени, сколько будет необходимо.</w:t>
      </w:r>
    </w:p>
    <w:p w:rsidR="00E0761C" w:rsidRPr="00E0761C" w:rsidRDefault="00E0761C" w:rsidP="00E0761C">
      <w:pPr>
        <w:numPr>
          <w:ilvl w:val="0"/>
          <w:numId w:val="5"/>
        </w:numPr>
        <w:shd w:val="clear" w:color="auto" w:fill="FEF3EC"/>
        <w:spacing w:after="2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E0761C">
        <w:rPr>
          <w:rFonts w:ascii="Arial" w:eastAsia="Times New Roman" w:hAnsi="Arial" w:cs="Arial"/>
          <w:color w:val="1E1E1E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Найти внутренние силы, которые не всегда просто отыскать самостоятельно.</w:t>
      </w:r>
    </w:p>
    <w:p w:rsidR="00F550CA" w:rsidRDefault="00F550CA"/>
    <w:sectPr w:rsidR="00F550CA" w:rsidSect="00E076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5798"/>
    <w:multiLevelType w:val="multilevel"/>
    <w:tmpl w:val="6498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25DCF"/>
    <w:multiLevelType w:val="multilevel"/>
    <w:tmpl w:val="124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13843"/>
    <w:multiLevelType w:val="multilevel"/>
    <w:tmpl w:val="4E6A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46E9A"/>
    <w:multiLevelType w:val="multilevel"/>
    <w:tmpl w:val="90E6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23580"/>
    <w:multiLevelType w:val="multilevel"/>
    <w:tmpl w:val="64D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51"/>
    <w:rsid w:val="002B2351"/>
    <w:rsid w:val="00E0761C"/>
    <w:rsid w:val="00F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4A7368-2521-4F5E-B455-0494B015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Fasber</dc:creator>
  <cp:keywords/>
  <dc:description/>
  <cp:lastModifiedBy>Jasper Fasber</cp:lastModifiedBy>
  <cp:revision>2</cp:revision>
  <dcterms:created xsi:type="dcterms:W3CDTF">2024-12-15T16:12:00Z</dcterms:created>
  <dcterms:modified xsi:type="dcterms:W3CDTF">2024-12-15T16:19:00Z</dcterms:modified>
</cp:coreProperties>
</file>